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21 квітня 2016 року                                   № 226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0"/>
          <w:szCs w:val="20"/>
          <w:vertAlign w:val="baseline"/>
          <w:rtl w:val="0"/>
        </w:rPr>
        <w:t xml:space="preserve">Про повернення різниці  грошових коштів,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0"/>
          <w:szCs w:val="20"/>
          <w:vertAlign w:val="baseline"/>
          <w:rtl w:val="0"/>
        </w:rPr>
        <w:t xml:space="preserve">сплачених ПП “ДанБуд” на оплату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0"/>
          <w:szCs w:val="20"/>
          <w:vertAlign w:val="baseline"/>
          <w:rtl w:val="0"/>
        </w:rPr>
        <w:t xml:space="preserve">авансового внеску в рахунок оплати ціни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0"/>
          <w:szCs w:val="20"/>
          <w:vertAlign w:val="baseline"/>
          <w:rtl w:val="0"/>
        </w:rPr>
        <w:t xml:space="preserve">земельної ділянки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ст.128 Земельного кодексу України, розпорядження голови райдержадміністрації від 25.09.2015 №488 “Про укладення договору між ПП “ДанБуд” і райдержадміністрацією на оплату авансового внеску в рахунок оплати ціни земельної ділянки”, договору №3 про оплату авансового внеску в рахунок оплати ціни земельної ділянки від 01.10.2015, платіжного доручення №61 від 06.10.2015  про оплату ПП “ДанБуд” 5 000 грн. (п'ять  тисяч гривень)  авансового внеску в рахунок оплати ціни земельної ділянки, розпорядження голови райдержадміністрації від  13.10.2015 №528 “Про визначення суб'єкта оціночної діяльності на проведення експертної грошової оцінки земельної ділянки на території Сороки-Львівської сільської ради за межами населеного пункту”, договору №ДГ-0395 на виконання робіт та наданню послуг від 15.10.2015, акту №0395 прийому-передачі робіт по експертній грошовій оцінці земельної ділянки від 23.10.2015, вартість робіт становить 4224,88 грн. (чотири тисячі двісті двадцять чотири гривні) 88 коп., розглянувши лист ПП “ДанБуд” від 01.04.2016 № 01/04/16-1 про повернення різниці коштів, сплачених на оплату авансового внеску в рахунок оплати ціни земельної ділянки:</w:t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ab/>
        <w:t xml:space="preserve">1. Повернути приватному підприємству “ДанБуд” різницю грошових коштів сплачених на оплату авансового внеску в рахунок оплати ціни земельної ділянки в сумі  775,12 грн. (сімсот сімдесят п'ять гривень) 12 коп.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ab/>
        <w:t xml:space="preserve">2. В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ідділу фінансово-господарського 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забезпечення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апарату районної державної адміністрації (З. Березова) перерахувати зазначені кошти на розрахунковий рахунок 2600401924800, ПАТ “Кредобанк”, МФО 325365.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 Контроль за виконанням розпорядження покласти на першого заступника голови райдержадміністрації П. Городечного.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05"/>
        </w:tabs>
        <w:spacing w:after="0" w:before="0" w:line="240" w:lineRule="auto"/>
        <w:ind w:firstLine="72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                                                                                                                                    В.Є. 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05"/>
        </w:tabs>
        <w:spacing w:after="0" w:before="0" w:line="240" w:lineRule="auto"/>
        <w:ind w:firstLine="72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05"/>
        </w:tabs>
        <w:spacing w:after="0" w:before="0" w:line="240" w:lineRule="auto"/>
        <w:ind w:firstLine="72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05"/>
        </w:tabs>
        <w:spacing w:after="0" w:before="0" w:line="240" w:lineRule="auto"/>
        <w:ind w:firstLine="72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05"/>
        </w:tabs>
        <w:spacing w:after="0" w:before="0" w:line="240" w:lineRule="auto"/>
        <w:ind w:firstLine="72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05"/>
        </w:tabs>
        <w:spacing w:after="0" w:before="0" w:line="240" w:lineRule="auto"/>
        <w:ind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05"/>
        </w:tabs>
        <w:spacing w:after="0" w:before="0" w:line="240" w:lineRule="auto"/>
        <w:ind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134" w:right="1134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